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91C9">
      <w:pPr>
        <w:autoSpaceDE w:val="0"/>
        <w:spacing w:line="600" w:lineRule="exact"/>
        <w:rPr>
          <w:rFonts w:hint="eastAsia" w:ascii="仿宋_GB2312" w:hAnsi="Calibri" w:eastAsia="仿宋_GB2312" w:cs="仿宋_GB2312"/>
          <w:spacing w:val="4"/>
          <w:sz w:val="32"/>
          <w:szCs w:val="32"/>
          <w:lang w:val="en-US" w:eastAsia="zh-CN" w:bidi="ar"/>
        </w:rPr>
      </w:pPr>
      <w:bookmarkStart w:id="1" w:name="_GoBack"/>
      <w:r>
        <w:rPr>
          <w:rFonts w:hint="eastAsia" w:ascii="仿宋_GB2312" w:hAnsi="Calibri" w:eastAsia="仿宋_GB2312" w:cs="仿宋_GB2312"/>
          <w:spacing w:val="4"/>
          <w:sz w:val="32"/>
          <w:szCs w:val="32"/>
          <w:lang w:val="en-US" w:eastAsia="zh-CN" w:bidi="ar"/>
        </w:rPr>
        <w:t>附件1：</w:t>
      </w:r>
    </w:p>
    <w:p w14:paraId="5779D0DD"/>
    <w:p w14:paraId="559F5F40">
      <w:pPr>
        <w:jc w:val="center"/>
        <w:rPr>
          <w:b/>
        </w:rPr>
      </w:pPr>
      <w:r>
        <w:rPr>
          <w:rFonts w:hint="eastAsia"/>
          <w:b/>
          <w:sz w:val="32"/>
          <w:szCs w:val="32"/>
        </w:rPr>
        <w:t>华南农业大学</w:t>
      </w:r>
      <w:r>
        <w:rPr>
          <w:rFonts w:hint="eastAsia"/>
          <w:b/>
          <w:sz w:val="32"/>
          <w:szCs w:val="32"/>
          <w:lang w:eastAsia="zh-CN"/>
        </w:rPr>
        <w:t>增城教学科研基地</w:t>
      </w:r>
      <w:r>
        <w:rPr>
          <w:rFonts w:hint="eastAsia"/>
          <w:b/>
          <w:sz w:val="32"/>
          <w:szCs w:val="32"/>
        </w:rPr>
        <w:t>水电充值审批表</w:t>
      </w:r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18"/>
        <w:gridCol w:w="425"/>
        <w:gridCol w:w="1276"/>
        <w:gridCol w:w="141"/>
        <w:gridCol w:w="1418"/>
        <w:gridCol w:w="1559"/>
      </w:tblGrid>
      <w:tr w14:paraId="12CA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01" w:type="dxa"/>
            <w:noWrap w:val="0"/>
            <w:vAlign w:val="center"/>
          </w:tcPr>
          <w:p w14:paraId="47545EF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用户</w:t>
            </w:r>
          </w:p>
        </w:tc>
        <w:tc>
          <w:tcPr>
            <w:tcW w:w="1417" w:type="dxa"/>
            <w:noWrap w:val="0"/>
            <w:vAlign w:val="center"/>
          </w:tcPr>
          <w:p w14:paraId="0DE826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 w14:paraId="4D6F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6A6BF1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 w14:paraId="3F6D6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本次充</w:t>
            </w:r>
            <w:r>
              <w:rPr>
                <w:rFonts w:hint="eastAsia"/>
                <w:sz w:val="24"/>
                <w:szCs w:val="24"/>
              </w:rPr>
              <w:t>值</w:t>
            </w:r>
            <w:r>
              <w:rPr>
                <w:sz w:val="24"/>
                <w:szCs w:val="24"/>
              </w:rPr>
              <w:t>金额（元）</w:t>
            </w:r>
          </w:p>
        </w:tc>
        <w:tc>
          <w:tcPr>
            <w:tcW w:w="1559" w:type="dxa"/>
            <w:noWrap w:val="0"/>
            <w:vAlign w:val="center"/>
          </w:tcPr>
          <w:p w14:paraId="3BFBA88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14:paraId="0F871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101" w:type="dxa"/>
            <w:noWrap w:val="0"/>
            <w:vAlign w:val="center"/>
          </w:tcPr>
          <w:p w14:paraId="25EB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具体充值明细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6CC192F3">
            <w:pPr>
              <w:jc w:val="center"/>
              <w:rPr>
                <w:rFonts w:hint="eastAsia"/>
                <w:i/>
                <w:sz w:val="24"/>
                <w:szCs w:val="24"/>
              </w:rPr>
            </w:pPr>
          </w:p>
          <w:p w14:paraId="2C112488">
            <w:pPr>
              <w:jc w:val="center"/>
              <w:rPr>
                <w:rFonts w:hint="eastAsia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sz w:val="24"/>
                <w:szCs w:val="24"/>
                <w:lang w:val="en-US" w:eastAsia="zh-CN"/>
              </w:rPr>
              <w:t>截止4月31日欠缴电费**元</w:t>
            </w:r>
          </w:p>
          <w:p w14:paraId="0048E8ED">
            <w:pPr>
              <w:jc w:val="center"/>
              <w:rPr>
                <w:rFonts w:hint="default" w:eastAsia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sz w:val="24"/>
                <w:szCs w:val="24"/>
                <w:lang w:val="en-US" w:eastAsia="zh-CN"/>
              </w:rPr>
              <w:t>预充电费**元（其中***</w:t>
            </w:r>
            <w:r>
              <w:rPr>
                <w:rFonts w:hint="eastAsia"/>
                <w:i/>
                <w:sz w:val="24"/>
                <w:szCs w:val="24"/>
                <w:lang w:eastAsia="zh-CN"/>
              </w:rPr>
              <w:t>表号，充值金额</w:t>
            </w:r>
            <w:r>
              <w:rPr>
                <w:rFonts w:hint="eastAsia"/>
                <w:i/>
                <w:sz w:val="24"/>
                <w:szCs w:val="24"/>
                <w:lang w:val="en-US" w:eastAsia="zh-CN"/>
              </w:rPr>
              <w:t>**元；***</w:t>
            </w:r>
            <w:r>
              <w:rPr>
                <w:rFonts w:hint="eastAsia"/>
                <w:i/>
                <w:sz w:val="24"/>
                <w:szCs w:val="24"/>
                <w:lang w:eastAsia="zh-CN"/>
              </w:rPr>
              <w:t>表号，充值金额</w:t>
            </w:r>
            <w:r>
              <w:rPr>
                <w:rFonts w:hint="eastAsia"/>
                <w:i/>
                <w:sz w:val="24"/>
                <w:szCs w:val="24"/>
                <w:lang w:val="en-US" w:eastAsia="zh-CN"/>
              </w:rPr>
              <w:t>**元）</w:t>
            </w:r>
          </w:p>
          <w:p w14:paraId="04F12F31">
            <w:pPr>
              <w:jc w:val="center"/>
              <w:rPr>
                <w:rFonts w:hint="default"/>
                <w:i/>
                <w:sz w:val="24"/>
                <w:szCs w:val="24"/>
                <w:lang w:val="en-US" w:eastAsia="zh-CN"/>
              </w:rPr>
            </w:pPr>
          </w:p>
          <w:p w14:paraId="14327C1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14:paraId="7E91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01" w:type="dxa"/>
            <w:noWrap w:val="0"/>
            <w:vAlign w:val="center"/>
          </w:tcPr>
          <w:p w14:paraId="449BB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 w14:paraId="4F983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7638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sz w:val="24"/>
                <w:szCs w:val="24"/>
              </w:rPr>
              <w:t>人联系电话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0973176A">
            <w:pPr>
              <w:jc w:val="center"/>
              <w:rPr>
                <w:sz w:val="24"/>
                <w:szCs w:val="24"/>
              </w:rPr>
            </w:pPr>
          </w:p>
        </w:tc>
      </w:tr>
      <w:tr w14:paraId="2537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101" w:type="dxa"/>
            <w:noWrap w:val="0"/>
            <w:vAlign w:val="center"/>
          </w:tcPr>
          <w:p w14:paraId="67128EB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科教服务科</w:t>
            </w:r>
            <w:r>
              <w:rPr>
                <w:sz w:val="24"/>
                <w:szCs w:val="24"/>
              </w:rPr>
              <w:t>审批意见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44464D6C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14:paraId="5E22AAFC">
            <w:pPr>
              <w:jc w:val="center"/>
            </w:pPr>
          </w:p>
          <w:p w14:paraId="779E7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t>审批人签字：</w:t>
            </w:r>
          </w:p>
        </w:tc>
      </w:tr>
    </w:tbl>
    <w:p w14:paraId="0E33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00"/>
        <w:textAlignment w:val="auto"/>
        <w:rPr>
          <w:rFonts w:hint="default" w:ascii="仿宋_GB2312" w:hAnsi="Calibri" w:eastAsia="仿宋_GB2312" w:cs="仿宋_GB2312"/>
          <w:spacing w:val="4"/>
          <w:sz w:val="28"/>
          <w:szCs w:val="28"/>
          <w:lang w:bidi="ar"/>
        </w:rPr>
      </w:pP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缴费充值方式一：内部转账</w:t>
      </w:r>
    </w:p>
    <w:p w14:paraId="53647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00"/>
        <w:textAlignment w:val="auto"/>
        <w:rPr>
          <w:rFonts w:hint="default" w:ascii="仿宋_GB2312" w:hAnsi="Calibri" w:eastAsia="仿宋_GB2312" w:cs="仿宋_GB2312"/>
          <w:spacing w:val="4"/>
          <w:sz w:val="28"/>
          <w:szCs w:val="28"/>
          <w:lang w:val="en-US" w:bidi="ar"/>
        </w:rPr>
      </w:pPr>
      <w:bookmarkStart w:id="0" w:name="OLE_LINK2"/>
      <w:r>
        <w:rPr>
          <w:rFonts w:hint="default" w:ascii="仿宋_GB2312" w:hAnsi="Calibri" w:eastAsia="仿宋_GB2312" w:cs="仿宋_GB2312"/>
          <w:spacing w:val="4"/>
          <w:sz w:val="28"/>
          <w:szCs w:val="28"/>
          <w:lang w:val="en-US" w:bidi="ar"/>
        </w:rPr>
        <w:t>1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bidi="ar"/>
        </w:rPr>
        <w:t>、内部转账账户：水费</w:t>
      </w:r>
      <w:r>
        <w:rPr>
          <w:rFonts w:hint="default" w:ascii="仿宋_GB2312" w:hAnsi="Calibri" w:eastAsia="仿宋_GB2312" w:cs="仿宋_GB2312"/>
          <w:spacing w:val="4"/>
          <w:sz w:val="28"/>
          <w:szCs w:val="28"/>
          <w:lang w:val="en-US" w:bidi="ar"/>
        </w:rPr>
        <w:t>0001-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eastAsia="zh-CN" w:bidi="ar"/>
        </w:rPr>
        <w:t>32050064,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bidi="ar"/>
        </w:rPr>
        <w:t>电费</w:t>
      </w:r>
      <w:r>
        <w:rPr>
          <w:rFonts w:hint="default" w:ascii="仿宋_GB2312" w:hAnsi="Calibri" w:eastAsia="仿宋_GB2312" w:cs="仿宋_GB2312"/>
          <w:spacing w:val="4"/>
          <w:sz w:val="28"/>
          <w:szCs w:val="28"/>
          <w:lang w:val="en-US" w:bidi="ar"/>
        </w:rPr>
        <w:t>0001-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eastAsia="zh-CN" w:bidi="ar"/>
        </w:rPr>
        <w:t>32060064;</w:t>
      </w:r>
    </w:p>
    <w:p w14:paraId="25F82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00"/>
        <w:textAlignment w:val="auto"/>
        <w:rPr>
          <w:rFonts w:hint="default" w:ascii="仿宋_GB2312" w:hAnsi="Calibri" w:eastAsia="仿宋_GB2312" w:cs="仿宋_GB2312"/>
          <w:spacing w:val="4"/>
          <w:sz w:val="28"/>
          <w:szCs w:val="28"/>
          <w:lang w:bidi="ar"/>
        </w:rPr>
      </w:pPr>
      <w:r>
        <w:rPr>
          <w:rFonts w:hint="default" w:ascii="仿宋_GB2312" w:hAnsi="Calibri" w:eastAsia="仿宋_GB2312" w:cs="仿宋_GB2312"/>
          <w:spacing w:val="4"/>
          <w:sz w:val="28"/>
          <w:szCs w:val="28"/>
          <w:lang w:val="en-US" w:bidi="ar"/>
        </w:rPr>
        <w:t>2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、充值审批表一式两份，一份交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科教服务科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，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一份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交财务处；（充值审批表下载地址：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bidi="ar"/>
        </w:rPr>
        <w:t>https://hqglc.scau.edu.cn/1889/list.htm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）</w:t>
      </w:r>
    </w:p>
    <w:p w14:paraId="370B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00"/>
        <w:textAlignment w:val="auto"/>
        <w:rPr>
          <w:rFonts w:hint="default" w:ascii="仿宋_GB2312" w:hAnsi="Calibri" w:eastAsia="仿宋_GB2312" w:cs="仿宋_GB2312"/>
          <w:spacing w:val="4"/>
          <w:sz w:val="28"/>
          <w:szCs w:val="28"/>
          <w:lang w:bidi="ar"/>
        </w:rPr>
      </w:pPr>
      <w:r>
        <w:rPr>
          <w:rFonts w:hint="default" w:ascii="仿宋_GB2312" w:hAnsi="Calibri" w:eastAsia="仿宋_GB2312" w:cs="仿宋_GB2312"/>
          <w:spacing w:val="4"/>
          <w:sz w:val="28"/>
          <w:szCs w:val="28"/>
          <w:lang w:val="en-US" w:bidi="ar"/>
        </w:rPr>
        <w:t>3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、完成内部转账后，凭充值审批表、内部转账凭证到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科教服务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科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（行政楼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eastAsia="zh-CN" w:bidi="ar"/>
        </w:rPr>
        <w:t>631室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）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办理水电充值业务。</w:t>
      </w:r>
    </w:p>
    <w:p w14:paraId="4B7AC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00"/>
        <w:textAlignment w:val="auto"/>
        <w:rPr>
          <w:rFonts w:hint="default" w:ascii="仿宋_GB2312" w:hAnsi="Calibri" w:eastAsia="仿宋_GB2312" w:cs="仿宋_GB2312"/>
          <w:spacing w:val="4"/>
          <w:sz w:val="28"/>
          <w:szCs w:val="28"/>
          <w:lang w:bidi="ar"/>
        </w:rPr>
      </w:pP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缴费充值方式二：银行转账</w:t>
      </w:r>
    </w:p>
    <w:p w14:paraId="0C266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00"/>
        <w:textAlignment w:val="auto"/>
        <w:rPr>
          <w:rFonts w:hint="default" w:ascii="仿宋_GB2312" w:hAnsi="Calibri" w:eastAsia="仿宋_GB2312" w:cs="仿宋_GB2312"/>
          <w:spacing w:val="4"/>
          <w:sz w:val="28"/>
          <w:szCs w:val="28"/>
          <w:lang w:bidi="ar"/>
        </w:rPr>
      </w:pPr>
      <w:r>
        <w:rPr>
          <w:rFonts w:hint="default" w:ascii="仿宋_GB2312" w:hAnsi="Calibri" w:eastAsia="仿宋_GB2312" w:cs="仿宋_GB2312"/>
          <w:spacing w:val="4"/>
          <w:sz w:val="28"/>
          <w:szCs w:val="28"/>
          <w:lang w:val="en-US" w:bidi="ar"/>
        </w:rPr>
        <w:t>1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、银行账户：</w:t>
      </w:r>
      <w:r>
        <w:rPr>
          <w:rFonts w:hint="default" w:ascii="仿宋_GB2312" w:hAnsi="Calibri" w:eastAsia="仿宋_GB2312" w:cs="仿宋_GB2312"/>
          <w:spacing w:val="4"/>
          <w:sz w:val="28"/>
          <w:szCs w:val="28"/>
          <w:lang w:val="en-US" w:bidi="ar"/>
        </w:rPr>
        <w:t>3602 0026 0900 0310 520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eastAsia="zh-CN" w:bidi="ar"/>
        </w:rPr>
        <w:t>，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中国工商银行广州五山支行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，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eastAsia="zh-CN" w:bidi="ar"/>
        </w:rPr>
        <w:t>账户全名：华南农业大学，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备注：增城基地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eastAsia="zh-CN" w:bidi="ar"/>
        </w:rPr>
        <w:t>**老师电费</w:t>
      </w:r>
      <w:r>
        <w:rPr>
          <w:rFonts w:hint="default" w:ascii="仿宋_GB2312" w:hAnsi="Calibri" w:eastAsia="仿宋_GB2312" w:cs="仿宋_GB2312"/>
          <w:spacing w:val="4"/>
          <w:sz w:val="28"/>
          <w:szCs w:val="28"/>
          <w:lang w:bidi="ar"/>
        </w:rPr>
        <w:t> </w:t>
      </w:r>
    </w:p>
    <w:bookmarkEnd w:id="0"/>
    <w:p w14:paraId="024C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00"/>
        <w:textAlignment w:val="auto"/>
        <w:rPr>
          <w:rFonts w:hint="default" w:ascii="仿宋_GB2312" w:hAnsi="Calibri" w:eastAsia="仿宋_GB2312" w:cs="仿宋_GB2312"/>
          <w:spacing w:val="4"/>
          <w:sz w:val="28"/>
          <w:szCs w:val="28"/>
          <w:lang w:val="en-US" w:eastAsia="zh-CN" w:bidi="ar"/>
        </w:rPr>
      </w:pPr>
      <w:r>
        <w:rPr>
          <w:rFonts w:hint="default" w:ascii="仿宋_GB2312" w:hAnsi="Calibri" w:eastAsia="仿宋_GB2312" w:cs="仿宋_GB2312"/>
          <w:spacing w:val="4"/>
          <w:sz w:val="28"/>
          <w:szCs w:val="28"/>
          <w:lang w:val="en-US" w:bidi="ar"/>
        </w:rPr>
        <w:t>2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、完成转账后，凭充值审批表、转账凭证到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科教服务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科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（行政楼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eastAsia="zh-CN" w:bidi="ar"/>
        </w:rPr>
        <w:t>631室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）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bidi="ar"/>
        </w:rPr>
        <w:t>办理水电充值业务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eastAsia="zh-CN" w:bidi="ar"/>
        </w:rPr>
        <w:t>（</w:t>
      </w:r>
      <w:r>
        <w:rPr>
          <w:rFonts w:hint="eastAsia" w:ascii="仿宋_GB2312" w:hAnsi="Calibri" w:eastAsia="仿宋_GB2312" w:cs="仿宋_GB2312"/>
          <w:spacing w:val="4"/>
          <w:sz w:val="28"/>
          <w:szCs w:val="28"/>
          <w:lang w:val="en-US" w:eastAsia="zh-CN" w:bidi="ar"/>
        </w:rPr>
        <w:t>联系人：伍老师，联系方式：13500016220）</w:t>
      </w:r>
    </w:p>
    <w:p w14:paraId="58487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00" w:lineRule="exact"/>
        <w:textAlignment w:val="auto"/>
        <w:rPr>
          <w:sz w:val="28"/>
          <w:szCs w:val="28"/>
        </w:rPr>
      </w:pPr>
    </w:p>
    <w:p w14:paraId="1B06B5CD"/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44D8"/>
    <w:rsid w:val="7FA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2025-05-13T02:52:00Z</dcterms:created>
  <dc:creator>WPS</dc:creator>
  <cp:lastModifiedBy>WPS</cp:lastModifiedBy>
  <dcterms:modified xsi:type="dcterms:W3CDTF">2025-05-13T02:52:58Z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38DB752DAF1547BFAF49C24985ADCA66_11</vt:lpwstr>
  </property>
  <property fmtid="{D5CDD505-2E9C-101B-9397-08002B2CF9AE}" pid="4" name="KSOTemplateDocerSaveRecord">
    <vt:lpwstr>eyJoZGlkIjoiNWVlZTEwNmVmNmRmOWM2MTU1NDQ3YTk5MmY1YWRlMGYiLCJ1c2VySWQiOiIzOTc1MDYzMDMifQ==</vt:lpwstr>
  </property>
</Properties>
</file>